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2EC" w:rsidRDefault="003442EC" w:rsidP="003442EC">
      <w:pPr>
        <w:spacing w:line="600" w:lineRule="exac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附件1</w:t>
      </w:r>
    </w:p>
    <w:p w:rsidR="00FF71F4" w:rsidRDefault="003442EC" w:rsidP="003442EC">
      <w:pPr>
        <w:widowControl/>
        <w:spacing w:beforeLines="100" w:before="312" w:afterLines="100" w:after="312" w:line="600" w:lineRule="exact"/>
        <w:jc w:val="center"/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浙江经贸职业技</w:t>
      </w:r>
      <w:bookmarkStart w:id="0" w:name="_GoBack"/>
      <w:bookmarkEnd w:id="0"/>
      <w:r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术学院</w:t>
      </w:r>
    </w:p>
    <w:p w:rsidR="003442EC" w:rsidRDefault="003442EC" w:rsidP="003442EC">
      <w:pPr>
        <w:widowControl/>
        <w:spacing w:beforeLines="100" w:before="312" w:afterLines="100" w:after="312" w:line="600" w:lineRule="exact"/>
        <w:jc w:val="center"/>
        <w:rPr>
          <w:rFonts w:ascii="方正小标宋简体" w:eastAsia="方正小标宋简体" w:hAnsi="华文中宋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重大事项监督报备清单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53"/>
        <w:gridCol w:w="4032"/>
        <w:gridCol w:w="4473"/>
      </w:tblGrid>
      <w:tr w:rsidR="003442EC" w:rsidTr="009B273F">
        <w:trPr>
          <w:trHeight w:val="720"/>
          <w:jc w:val="center"/>
        </w:trPr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40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事  项</w:t>
            </w:r>
          </w:p>
        </w:tc>
        <w:tc>
          <w:tcPr>
            <w:tcW w:w="4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jc w:val="center"/>
              <w:rPr>
                <w:rFonts w:ascii="仿宋_GB2312" w:eastAsia="仿宋_GB2312" w:hAnsi="宋体" w:cs="宋体"/>
                <w:b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b/>
                <w:kern w:val="0"/>
                <w:sz w:val="32"/>
                <w:szCs w:val="32"/>
              </w:rPr>
              <w:t>报备附件</w:t>
            </w:r>
          </w:p>
        </w:tc>
      </w:tr>
      <w:tr w:rsidR="003442EC" w:rsidTr="009B273F">
        <w:trPr>
          <w:trHeight w:val="843"/>
          <w:jc w:val="center"/>
        </w:trPr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中层领导人员任免、</w:t>
            </w:r>
          </w:p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中层后备人员选拔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项目依据、工作方案等</w:t>
            </w:r>
          </w:p>
        </w:tc>
      </w:tr>
      <w:tr w:rsidR="003442EC" w:rsidTr="009B273F">
        <w:trPr>
          <w:trHeight w:val="90"/>
          <w:jc w:val="center"/>
        </w:trPr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省部级及以上专家、优秀人才，院级后备干部等推荐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项目依据、推荐方案等</w:t>
            </w:r>
          </w:p>
        </w:tc>
      </w:tr>
      <w:tr w:rsidR="003442EC" w:rsidTr="009B273F">
        <w:trPr>
          <w:trHeight w:val="963"/>
          <w:jc w:val="center"/>
        </w:trPr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学院人事部门管辖范围内的人事招聘（人才引进等）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招聘计划、招聘方案等</w:t>
            </w:r>
          </w:p>
        </w:tc>
      </w:tr>
      <w:tr w:rsidR="003442EC" w:rsidTr="009B273F">
        <w:trPr>
          <w:trHeight w:val="763"/>
          <w:jc w:val="center"/>
        </w:trPr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职称评审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实施方案、评聘计划等</w:t>
            </w:r>
          </w:p>
        </w:tc>
      </w:tr>
      <w:tr w:rsidR="003442EC" w:rsidTr="009B273F">
        <w:trPr>
          <w:trHeight w:val="689"/>
          <w:jc w:val="center"/>
        </w:trPr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岗位聘任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岗位设置、聘任方案等</w:t>
            </w:r>
          </w:p>
        </w:tc>
      </w:tr>
      <w:tr w:rsidR="003442EC" w:rsidTr="009B273F">
        <w:trPr>
          <w:trHeight w:val="90"/>
          <w:jc w:val="center"/>
        </w:trPr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招生工作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招生简章、管理办法、工作方案、招生录取材料等</w:t>
            </w:r>
          </w:p>
        </w:tc>
      </w:tr>
      <w:tr w:rsidR="003442EC" w:rsidTr="009B273F">
        <w:trPr>
          <w:trHeight w:val="699"/>
          <w:jc w:val="center"/>
        </w:trPr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社会合作办学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项目依据、合作方案、审批文件等</w:t>
            </w:r>
          </w:p>
        </w:tc>
      </w:tr>
      <w:tr w:rsidR="003442EC" w:rsidTr="009B273F">
        <w:trPr>
          <w:trHeight w:val="1020"/>
          <w:jc w:val="center"/>
        </w:trPr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学院经费支出50万元以上的物资服务采购项目、基建工程项目、修缮工程项目等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需求说明、论证材料、审批材料、采购方式、采购文件、工程项目材料等</w:t>
            </w:r>
          </w:p>
        </w:tc>
      </w:tr>
      <w:tr w:rsidR="003442EC" w:rsidTr="009B273F">
        <w:trPr>
          <w:trHeight w:val="1020"/>
          <w:jc w:val="center"/>
        </w:trPr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仿宋_GB2312" w:hint="eastAsia"/>
                <w:sz w:val="32"/>
                <w:szCs w:val="32"/>
              </w:rPr>
              <w:t>年度预算及50万元以上的资金调动和使用事项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事项前期资料、论证材料、相关方案、签批材料等</w:t>
            </w:r>
          </w:p>
        </w:tc>
      </w:tr>
      <w:tr w:rsidR="003442EC" w:rsidTr="009B273F">
        <w:trPr>
          <w:trHeight w:val="723"/>
          <w:jc w:val="center"/>
        </w:trPr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其他存在较大廉政风险的事项</w:t>
            </w:r>
          </w:p>
        </w:tc>
        <w:tc>
          <w:tcPr>
            <w:tcW w:w="4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42EC" w:rsidRDefault="003442EC" w:rsidP="009B273F">
            <w:pPr>
              <w:widowControl/>
              <w:snapToGrid w:val="0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相关项目依据、实施方案等</w:t>
            </w:r>
          </w:p>
        </w:tc>
      </w:tr>
    </w:tbl>
    <w:p w:rsidR="008010AB" w:rsidRDefault="008010AB"/>
    <w:sectPr w:rsidR="00801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2EC"/>
    <w:rsid w:val="003442EC"/>
    <w:rsid w:val="008010AB"/>
    <w:rsid w:val="00FF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杨凤杰</dc:creator>
  <cp:lastModifiedBy>杨凤杰</cp:lastModifiedBy>
  <cp:revision>2</cp:revision>
  <dcterms:created xsi:type="dcterms:W3CDTF">2018-10-18T06:37:00Z</dcterms:created>
  <dcterms:modified xsi:type="dcterms:W3CDTF">2018-10-18T06:41:00Z</dcterms:modified>
</cp:coreProperties>
</file>